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68B" w:rsidRPr="00C24C2D" w:rsidRDefault="00D4168B" w:rsidP="00D4168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C2D">
        <w:rPr>
          <w:rFonts w:ascii="Times New Roman" w:hAnsi="Times New Roman"/>
          <w:sz w:val="28"/>
          <w:szCs w:val="28"/>
        </w:rPr>
        <w:t>ЦЕНТЪР ЗА СПЕШНА МЕДИЦИНСКА ПОМОЩ</w:t>
      </w: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bg-BG"/>
        </w:rPr>
      </w:pPr>
      <w:r w:rsidRPr="00C24C2D">
        <w:rPr>
          <w:rFonts w:ascii="Times New Roman" w:hAnsi="Times New Roman"/>
          <w:sz w:val="28"/>
          <w:szCs w:val="28"/>
          <w:lang w:val="bg-BG" w:eastAsia="bg-BG"/>
        </w:rPr>
        <w:t>Адрес: град Перник,</w:t>
      </w:r>
      <w:r w:rsidRPr="00C24C2D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C24C2D">
        <w:rPr>
          <w:rFonts w:ascii="Times New Roman" w:hAnsi="Times New Roman"/>
          <w:sz w:val="28"/>
          <w:szCs w:val="28"/>
          <w:lang w:val="bg-BG" w:eastAsia="bg-BG"/>
        </w:rPr>
        <w:t>ул. „Брезник</w:t>
      </w:r>
      <w:r w:rsidRPr="00C24C2D">
        <w:rPr>
          <w:rFonts w:ascii="Times New Roman" w:hAnsi="Times New Roman"/>
          <w:sz w:val="28"/>
          <w:szCs w:val="28"/>
          <w:lang w:eastAsia="bg-BG"/>
        </w:rPr>
        <w:t>”</w:t>
      </w:r>
      <w:r w:rsidRPr="00C24C2D">
        <w:rPr>
          <w:rFonts w:ascii="Times New Roman" w:hAnsi="Times New Roman"/>
          <w:sz w:val="28"/>
          <w:szCs w:val="28"/>
          <w:lang w:val="bg-BG" w:eastAsia="bg-BG"/>
        </w:rPr>
        <w:t xml:space="preserve"> № 2, тел./факс: 076 / </w:t>
      </w:r>
      <w:r w:rsidRPr="00C24C2D">
        <w:rPr>
          <w:rFonts w:ascii="Times New Roman" w:hAnsi="Times New Roman"/>
          <w:sz w:val="28"/>
          <w:szCs w:val="28"/>
          <w:lang w:eastAsia="bg-BG"/>
        </w:rPr>
        <w:t>601132</w:t>
      </w: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bg-BG"/>
        </w:rPr>
      </w:pP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bg-BG"/>
        </w:rPr>
      </w:pP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bg-BG"/>
        </w:rPr>
      </w:pP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bg-BG" w:eastAsia="bg-BG"/>
        </w:rPr>
      </w:pPr>
      <w:r w:rsidRPr="00C24C2D">
        <w:rPr>
          <w:rFonts w:ascii="Times New Roman" w:hAnsi="Times New Roman"/>
          <w:sz w:val="28"/>
          <w:szCs w:val="28"/>
          <w:lang w:val="bg-BG" w:eastAsia="bg-BG"/>
        </w:rPr>
        <w:t>СПЕЦИФИКАЦИЯ</w:t>
      </w: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bg-BG" w:eastAsia="bg-BG"/>
        </w:rPr>
      </w:pP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bg-BG" w:eastAsia="bg-BG"/>
        </w:rPr>
      </w:pP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bg-BG"/>
        </w:rPr>
      </w:pPr>
    </w:p>
    <w:p w:rsidR="00D4168B" w:rsidRPr="00C24C2D" w:rsidRDefault="00D4168B" w:rsidP="00D4168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bg-BG"/>
        </w:rPr>
      </w:pPr>
    </w:p>
    <w:p w:rsidR="00D4168B" w:rsidRPr="00C24C2D" w:rsidRDefault="00D4168B" w:rsidP="00D4168B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D4168B" w:rsidRPr="00C24C2D" w:rsidRDefault="00D4168B" w:rsidP="00D4168B">
      <w:pPr>
        <w:pStyle w:val="TableContents"/>
        <w:tabs>
          <w:tab w:val="left" w:pos="142"/>
        </w:tabs>
        <w:ind w:left="720"/>
        <w:jc w:val="both"/>
        <w:rPr>
          <w:bCs/>
          <w:color w:val="333333"/>
          <w:sz w:val="28"/>
          <w:szCs w:val="28"/>
          <w:lang w:val="ru-RU"/>
        </w:rPr>
      </w:pPr>
      <w:r w:rsidRPr="00C24C2D">
        <w:rPr>
          <w:sz w:val="28"/>
          <w:szCs w:val="28"/>
          <w:lang w:val="bg-BG"/>
        </w:rPr>
        <w:t xml:space="preserve">             </w:t>
      </w:r>
      <w:r w:rsidRPr="00C24C2D">
        <w:rPr>
          <w:sz w:val="28"/>
          <w:szCs w:val="28"/>
        </w:rPr>
        <w:t xml:space="preserve">Осигуряване на храна по Наредба № 11 от 21 декември </w:t>
      </w:r>
      <w:smartTag w:uri="urn:schemas-microsoft-com:office:smarttags" w:element="metricconverter">
        <w:smartTagPr>
          <w:attr w:name="ProductID" w:val="2005 г"/>
        </w:smartTagPr>
        <w:r w:rsidRPr="00C24C2D">
          <w:rPr>
            <w:sz w:val="28"/>
            <w:szCs w:val="28"/>
          </w:rPr>
          <w:t>2005 г</w:t>
        </w:r>
      </w:smartTag>
      <w:r w:rsidRPr="00C24C2D">
        <w:rPr>
          <w:sz w:val="28"/>
          <w:szCs w:val="28"/>
        </w:rPr>
        <w:t>. за определяне на условията и реда за осигуряване на безплатна храна и/или добавки към нея</w:t>
      </w:r>
      <w:r w:rsidRPr="00C24C2D">
        <w:rPr>
          <w:sz w:val="28"/>
          <w:szCs w:val="28"/>
          <w:lang w:val="bg-BG"/>
        </w:rPr>
        <w:t>,</w:t>
      </w:r>
      <w:r w:rsidRPr="00C24C2D">
        <w:rPr>
          <w:sz w:val="28"/>
          <w:szCs w:val="28"/>
        </w:rPr>
        <w:t xml:space="preserve"> </w:t>
      </w:r>
      <w:r w:rsidRPr="00C24C2D">
        <w:rPr>
          <w:sz w:val="28"/>
          <w:szCs w:val="28"/>
          <w:lang w:val="bg-BG"/>
        </w:rPr>
        <w:t>и</w:t>
      </w:r>
      <w:r w:rsidRPr="00C24C2D">
        <w:rPr>
          <w:sz w:val="28"/>
          <w:szCs w:val="28"/>
        </w:rPr>
        <w:t>здадена от министъра на труда и социалната политика и министъра на здравеопазването чрез</w:t>
      </w:r>
      <w:r w:rsidRPr="00C24C2D">
        <w:rPr>
          <w:sz w:val="28"/>
          <w:szCs w:val="28"/>
          <w:lang w:val="bg-BG"/>
        </w:rPr>
        <w:t xml:space="preserve"> отпечатване и периодично доставяне на </w:t>
      </w:r>
      <w:r w:rsidRPr="00C24C2D">
        <w:rPr>
          <w:sz w:val="28"/>
          <w:szCs w:val="28"/>
        </w:rPr>
        <w:t xml:space="preserve"> ваучери за персонала</w:t>
      </w:r>
      <w:r w:rsidRPr="00C24C2D">
        <w:rPr>
          <w:sz w:val="28"/>
          <w:szCs w:val="28"/>
          <w:lang w:val="bg-BG"/>
        </w:rPr>
        <w:t xml:space="preserve"> </w:t>
      </w:r>
      <w:r w:rsidRPr="00C24C2D">
        <w:rPr>
          <w:bCs/>
          <w:color w:val="333333"/>
          <w:sz w:val="28"/>
          <w:szCs w:val="28"/>
          <w:lang w:val="ru-RU"/>
        </w:rPr>
        <w:t>на ЦСМП- Перник,  по заявка на Възложителя да отпечатва и доставя ваучери с номинална стойност 2.00 лв.</w:t>
      </w:r>
      <w:r w:rsidRPr="00C24C2D">
        <w:rPr>
          <w:bCs/>
          <w:color w:val="333333"/>
          <w:sz w:val="28"/>
          <w:szCs w:val="28"/>
          <w:lang w:val="en-US"/>
        </w:rPr>
        <w:t xml:space="preserve"> </w:t>
      </w:r>
      <w:r w:rsidRPr="00C24C2D">
        <w:rPr>
          <w:bCs/>
          <w:color w:val="333333"/>
          <w:sz w:val="28"/>
          <w:szCs w:val="28"/>
          <w:lang w:val="ru-RU"/>
        </w:rPr>
        <w:t>и 10.00</w:t>
      </w:r>
      <w:r w:rsidRPr="00C24C2D">
        <w:rPr>
          <w:bCs/>
          <w:color w:val="333333"/>
          <w:sz w:val="28"/>
          <w:szCs w:val="28"/>
        </w:rPr>
        <w:t xml:space="preserve"> </w:t>
      </w:r>
      <w:r w:rsidRPr="00C24C2D">
        <w:rPr>
          <w:bCs/>
          <w:color w:val="333333"/>
          <w:sz w:val="28"/>
          <w:szCs w:val="28"/>
          <w:lang w:val="ru-RU"/>
        </w:rPr>
        <w:t>лв</w:t>
      </w:r>
      <w:r w:rsidRPr="00C24C2D">
        <w:rPr>
          <w:bCs/>
          <w:color w:val="333333"/>
          <w:sz w:val="28"/>
          <w:szCs w:val="28"/>
        </w:rPr>
        <w:t>.</w:t>
      </w:r>
      <w:r w:rsidRPr="00C24C2D">
        <w:rPr>
          <w:bCs/>
          <w:color w:val="333333"/>
          <w:sz w:val="28"/>
          <w:szCs w:val="28"/>
          <w:lang w:val="ru-RU"/>
        </w:rPr>
        <w:t xml:space="preserve">, снабдени със способи за надеждна защита. </w:t>
      </w:r>
    </w:p>
    <w:p w:rsidR="00D4168B" w:rsidRPr="00C24C2D" w:rsidRDefault="00D4168B" w:rsidP="00D4168B">
      <w:pPr>
        <w:pStyle w:val="TableContents"/>
        <w:tabs>
          <w:tab w:val="left" w:pos="142"/>
        </w:tabs>
        <w:ind w:left="720"/>
        <w:jc w:val="both"/>
        <w:rPr>
          <w:bCs/>
          <w:color w:val="333333"/>
          <w:sz w:val="28"/>
          <w:szCs w:val="28"/>
          <w:lang w:val="ru-RU"/>
        </w:rPr>
      </w:pPr>
    </w:p>
    <w:p w:rsidR="00D4168B" w:rsidRPr="00C24C2D" w:rsidRDefault="00D4168B" w:rsidP="00D4168B">
      <w:pPr>
        <w:pStyle w:val="TableContents"/>
        <w:tabs>
          <w:tab w:val="left" w:pos="142"/>
        </w:tabs>
        <w:ind w:left="720"/>
        <w:jc w:val="both"/>
        <w:rPr>
          <w:sz w:val="28"/>
          <w:szCs w:val="28"/>
          <w:shd w:val="clear" w:color="auto" w:fill="FFFFFF"/>
          <w:lang w:val="bg-BG"/>
        </w:rPr>
      </w:pPr>
      <w:r w:rsidRPr="00C24C2D">
        <w:rPr>
          <w:sz w:val="28"/>
          <w:szCs w:val="28"/>
          <w:shd w:val="clear" w:color="auto" w:fill="FFFFFF"/>
          <w:lang w:val="bg-BG"/>
        </w:rPr>
        <w:t xml:space="preserve">Приблизителният брой на ваучерите е 550 бройки на месец или 6 600 броя за  една година. </w:t>
      </w:r>
    </w:p>
    <w:p w:rsidR="000B4690" w:rsidRPr="00C24C2D" w:rsidRDefault="000B4690" w:rsidP="00D4168B">
      <w:pPr>
        <w:pStyle w:val="TableContents"/>
        <w:tabs>
          <w:tab w:val="left" w:pos="142"/>
        </w:tabs>
        <w:ind w:left="720"/>
        <w:jc w:val="both"/>
        <w:rPr>
          <w:sz w:val="28"/>
          <w:szCs w:val="28"/>
          <w:shd w:val="clear" w:color="auto" w:fill="FFFFFF"/>
          <w:lang w:val="bg-BG"/>
        </w:rPr>
      </w:pPr>
    </w:p>
    <w:p w:rsidR="000B4690" w:rsidRPr="00C24C2D" w:rsidRDefault="000B4690" w:rsidP="00D4168B">
      <w:pPr>
        <w:pStyle w:val="TableContents"/>
        <w:tabs>
          <w:tab w:val="left" w:pos="142"/>
        </w:tabs>
        <w:ind w:left="720"/>
        <w:jc w:val="both"/>
        <w:rPr>
          <w:sz w:val="28"/>
          <w:szCs w:val="28"/>
          <w:shd w:val="clear" w:color="auto" w:fill="FFFFFF"/>
          <w:lang w:val="bg-BG"/>
        </w:rPr>
      </w:pPr>
    </w:p>
    <w:p w:rsidR="000B4690" w:rsidRPr="00C24C2D" w:rsidRDefault="000B4690" w:rsidP="00D4168B">
      <w:pPr>
        <w:pStyle w:val="TableContents"/>
        <w:tabs>
          <w:tab w:val="left" w:pos="142"/>
        </w:tabs>
        <w:ind w:left="720"/>
        <w:jc w:val="both"/>
        <w:rPr>
          <w:sz w:val="28"/>
          <w:szCs w:val="28"/>
          <w:shd w:val="clear" w:color="auto" w:fill="FFFFFF"/>
          <w:lang w:val="bg-BG"/>
        </w:rPr>
      </w:pPr>
    </w:p>
    <w:p w:rsidR="000B4690" w:rsidRPr="00C24C2D" w:rsidRDefault="000B4690" w:rsidP="00D4168B">
      <w:pPr>
        <w:pStyle w:val="TableContents"/>
        <w:tabs>
          <w:tab w:val="left" w:pos="142"/>
        </w:tabs>
        <w:ind w:left="720"/>
        <w:jc w:val="both"/>
        <w:rPr>
          <w:sz w:val="28"/>
          <w:szCs w:val="28"/>
          <w:shd w:val="clear" w:color="auto" w:fill="FFFFFF"/>
          <w:lang w:val="bg-BG"/>
        </w:rPr>
      </w:pPr>
      <w:r w:rsidRPr="00C24C2D">
        <w:rPr>
          <w:sz w:val="28"/>
          <w:szCs w:val="28"/>
          <w:shd w:val="clear" w:color="auto" w:fill="FFFFFF"/>
          <w:lang w:val="bg-BG"/>
        </w:rPr>
        <w:t>Изготвил : ……………………….</w:t>
      </w:r>
    </w:p>
    <w:p w:rsidR="000B4690" w:rsidRPr="00C24C2D" w:rsidRDefault="000B4690" w:rsidP="00D4168B">
      <w:pPr>
        <w:pStyle w:val="TableContents"/>
        <w:tabs>
          <w:tab w:val="left" w:pos="142"/>
        </w:tabs>
        <w:ind w:left="720"/>
        <w:jc w:val="both"/>
        <w:rPr>
          <w:sz w:val="28"/>
          <w:szCs w:val="28"/>
          <w:shd w:val="clear" w:color="auto" w:fill="FFFFFF"/>
          <w:lang w:val="bg-BG"/>
        </w:rPr>
      </w:pPr>
      <w:r w:rsidRPr="00C24C2D">
        <w:rPr>
          <w:sz w:val="28"/>
          <w:szCs w:val="28"/>
          <w:shd w:val="clear" w:color="auto" w:fill="FFFFFF"/>
          <w:lang w:val="bg-BG"/>
        </w:rPr>
        <w:t>Главен счетоводител</w:t>
      </w:r>
    </w:p>
    <w:p w:rsidR="00D4168B" w:rsidRPr="00C24C2D" w:rsidRDefault="00D4168B" w:rsidP="00D4168B">
      <w:pPr>
        <w:pStyle w:val="TableContents"/>
        <w:tabs>
          <w:tab w:val="left" w:pos="142"/>
        </w:tabs>
        <w:ind w:left="720"/>
        <w:jc w:val="both"/>
        <w:rPr>
          <w:bCs/>
          <w:color w:val="333333"/>
          <w:sz w:val="28"/>
          <w:szCs w:val="28"/>
          <w:lang w:val="ru-RU"/>
        </w:rPr>
      </w:pPr>
      <w:bookmarkStart w:id="0" w:name="_GoBack"/>
      <w:bookmarkEnd w:id="0"/>
    </w:p>
    <w:sectPr w:rsidR="00D4168B" w:rsidRPr="00C24C2D" w:rsidSect="005C45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105B72"/>
    <w:rsid w:val="000B4690"/>
    <w:rsid w:val="00105B72"/>
    <w:rsid w:val="005B6F63"/>
    <w:rsid w:val="005C4510"/>
    <w:rsid w:val="005D0E54"/>
    <w:rsid w:val="008D1E9D"/>
    <w:rsid w:val="00C24C2D"/>
    <w:rsid w:val="00D4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68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D4168B"/>
    <w:pPr>
      <w:spacing w:after="0" w:line="240" w:lineRule="auto"/>
    </w:pPr>
    <w:rPr>
      <w:rFonts w:ascii="Courier New" w:hAnsi="Courier New"/>
      <w:sz w:val="20"/>
      <w:szCs w:val="20"/>
      <w:lang/>
    </w:rPr>
  </w:style>
  <w:style w:type="character" w:customStyle="1" w:styleId="a4">
    <w:name w:val="Обикновен текст Знак"/>
    <w:basedOn w:val="a0"/>
    <w:link w:val="a3"/>
    <w:rsid w:val="00D4168B"/>
    <w:rPr>
      <w:rFonts w:ascii="Courier New" w:eastAsia="Times New Roman" w:hAnsi="Courier New" w:cs="Times New Roman"/>
      <w:sz w:val="20"/>
      <w:szCs w:val="20"/>
      <w:lang/>
    </w:rPr>
  </w:style>
  <w:style w:type="paragraph" w:customStyle="1" w:styleId="TableContents">
    <w:name w:val="Table Contents"/>
    <w:basedOn w:val="a"/>
    <w:link w:val="TableContents0"/>
    <w:rsid w:val="00D4168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TableContents0">
    <w:name w:val="Table Contents Знак"/>
    <w:link w:val="TableContents"/>
    <w:rsid w:val="00D4168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2018-07-18T10:19:00Z</dcterms:created>
  <dcterms:modified xsi:type="dcterms:W3CDTF">2018-07-18T10:19:00Z</dcterms:modified>
</cp:coreProperties>
</file>