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  <w:bookmarkStart w:id="0" w:name="bookmark31"/>
    </w:p>
    <w:p w:rsidR="00F97902" w:rsidRPr="00F97902" w:rsidRDefault="00F97902" w:rsidP="00F97902">
      <w:pPr>
        <w:spacing w:line="250" w:lineRule="exact"/>
        <w:ind w:firstLine="74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№3</w:t>
      </w:r>
    </w:p>
    <w:p w:rsidR="00F97902" w:rsidRDefault="00F97902" w:rsidP="00F97902">
      <w:pPr>
        <w:pStyle w:val="20"/>
        <w:keepNext/>
        <w:keepLines/>
        <w:shd w:val="clear" w:color="auto" w:fill="auto"/>
        <w:spacing w:after="0" w:line="274" w:lineRule="exact"/>
        <w:jc w:val="lef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  <w:r>
        <w:rPr>
          <w:sz w:val="24"/>
          <w:szCs w:val="24"/>
        </w:rPr>
        <w:t>МЕТОДИКА ЗА ОПРЕДЕЛЯНЕ НА КОМПЛЕКСНАТА ОЦЕНКА НА ОФЕРТИТЕ ЗА ОБЩЕСТВЕНАТА ПОРЪЧКА</w:t>
      </w:r>
      <w:bookmarkEnd w:id="0"/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Pr="00A00978" w:rsidRDefault="00A00978" w:rsidP="00A00978">
      <w:pPr>
        <w:ind w:firstLine="708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След проверка на съответствието на офертите с посочените по-горе минимални изисквания, комисията пристъпва към извършване на комплексна оценка за „икономически най-изгодна оферта”.</w:t>
      </w:r>
    </w:p>
    <w:p w:rsidR="00A00978" w:rsidRPr="00A00978" w:rsidRDefault="00A00978" w:rsidP="00A00978">
      <w:pPr>
        <w:ind w:firstLine="7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Критерият „оптимално съотношение качество/цена” включва следните показатели и техните тежести в комплексната оценка на офертите:</w:t>
      </w:r>
    </w:p>
    <w:p w:rsidR="00A00978" w:rsidRPr="00A00978" w:rsidRDefault="00A00978" w:rsidP="00A00978">
      <w:pPr>
        <w:ind w:firstLine="7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 xml:space="preserve">Оценката се извършва по посочените показатели и съответните им относителни тежести и съгласно комплексната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(КО) </w:t>
      </w:r>
      <w:r w:rsidRPr="00A00978">
        <w:rPr>
          <w:rFonts w:ascii="Times New Roman" w:hAnsi="Times New Roman" w:cs="Times New Roman"/>
        </w:rPr>
        <w:t>по следната формула:</w:t>
      </w:r>
    </w:p>
    <w:p w:rsidR="00A00978" w:rsidRPr="00A00978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 xml:space="preserve">= РП + </w:t>
      </w:r>
      <w:proofErr w:type="gramStart"/>
      <w:r w:rsidRPr="00A00978">
        <w:rPr>
          <w:sz w:val="24"/>
          <w:szCs w:val="24"/>
        </w:rPr>
        <w:t>Ц</w:t>
      </w:r>
      <w:proofErr w:type="gramEnd"/>
    </w:p>
    <w:p w:rsidR="00A00978" w:rsidRPr="00A00978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A00978">
        <w:rPr>
          <w:sz w:val="24"/>
          <w:szCs w:val="24"/>
        </w:rPr>
        <w:t xml:space="preserve">Максимален брой точки </w:t>
      </w: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>- 100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За икономически най-изгодна оферта се определя офертата, събрала най-голям брой точки, като максималният възможен брой точки е 100.</w:t>
      </w:r>
    </w:p>
    <w:p w:rsidR="00A00978" w:rsidRPr="000F41D9" w:rsidRDefault="00A00978" w:rsidP="00A00978">
      <w:pPr>
        <w:pStyle w:val="30"/>
        <w:numPr>
          <w:ilvl w:val="0"/>
          <w:numId w:val="9"/>
        </w:numPr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0F41D9">
        <w:rPr>
          <w:sz w:val="24"/>
          <w:szCs w:val="24"/>
        </w:rPr>
        <w:t>Показатели за оценяване са:</w:t>
      </w:r>
    </w:p>
    <w:p w:rsidR="00A00978" w:rsidRPr="000F41D9" w:rsidRDefault="00A00978" w:rsidP="00A00978">
      <w:pPr>
        <w:numPr>
          <w:ilvl w:val="1"/>
          <w:numId w:val="9"/>
        </w:numPr>
        <w:tabs>
          <w:tab w:val="left" w:pos="1603"/>
        </w:tabs>
        <w:spacing w:after="29" w:line="250" w:lineRule="exact"/>
        <w:ind w:firstLine="1040"/>
        <w:jc w:val="both"/>
        <w:rPr>
          <w:rFonts w:ascii="Times New Roman" w:hAnsi="Times New Roman" w:cs="Times New Roman"/>
        </w:rPr>
      </w:pPr>
      <w:r w:rsidRPr="000F41D9">
        <w:rPr>
          <w:rStyle w:val="21"/>
          <w:rFonts w:eastAsia="Microsoft Sans Serif"/>
          <w:sz w:val="24"/>
          <w:szCs w:val="24"/>
        </w:rPr>
        <w:t>По част строителство</w:t>
      </w:r>
      <w:r w:rsidRPr="000F41D9">
        <w:rPr>
          <w:rFonts w:ascii="Times New Roman" w:hAnsi="Times New Roman" w:cs="Times New Roman"/>
        </w:rPr>
        <w:t xml:space="preserve">: </w:t>
      </w:r>
      <w:r w:rsidRPr="000F41D9">
        <w:rPr>
          <w:rStyle w:val="21"/>
          <w:rFonts w:eastAsia="Microsoft Sans Serif"/>
          <w:sz w:val="24"/>
          <w:szCs w:val="24"/>
        </w:rPr>
        <w:t xml:space="preserve">Показател </w:t>
      </w:r>
      <w:r w:rsidRPr="000F41D9">
        <w:rPr>
          <w:rFonts w:ascii="Times New Roman" w:hAnsi="Times New Roman" w:cs="Times New Roman"/>
          <w:b/>
        </w:rPr>
        <w:t>“</w:t>
      </w:r>
      <w:r w:rsidRPr="000F41D9">
        <w:rPr>
          <w:rStyle w:val="21"/>
          <w:rFonts w:eastAsia="Microsoft Sans Serif"/>
          <w:b/>
          <w:sz w:val="24"/>
          <w:szCs w:val="24"/>
        </w:rPr>
        <w:t>Работна програма за изпълнение на строителството</w:t>
      </w:r>
      <w:r w:rsidRPr="000F41D9">
        <w:rPr>
          <w:rFonts w:ascii="Times New Roman" w:hAnsi="Times New Roman" w:cs="Times New Roman"/>
          <w:b/>
        </w:rPr>
        <w:t>” (</w:t>
      </w:r>
      <w:r w:rsidRPr="000F41D9">
        <w:rPr>
          <w:rStyle w:val="21"/>
          <w:rFonts w:eastAsia="Microsoft Sans Serif"/>
          <w:b/>
          <w:sz w:val="24"/>
          <w:szCs w:val="24"/>
        </w:rPr>
        <w:t>РП</w:t>
      </w:r>
      <w:r w:rsidRPr="000F41D9">
        <w:rPr>
          <w:rFonts w:ascii="Times New Roman" w:hAnsi="Times New Roman" w:cs="Times New Roman"/>
          <w:b/>
        </w:rPr>
        <w:t>)</w:t>
      </w:r>
      <w:r w:rsidRPr="00A00978">
        <w:rPr>
          <w:rFonts w:ascii="Times New Roman" w:hAnsi="Times New Roman" w:cs="Times New Roman"/>
        </w:rPr>
        <w:t xml:space="preserve"> - последователност и взаимна обвързаност на предлаганите дейности, гарантиращи или надграждащи изискванията, посочени от Възложителя в техническата спецификация. </w:t>
      </w:r>
      <w:r w:rsidRPr="000F41D9">
        <w:rPr>
          <w:rFonts w:ascii="Times New Roman" w:hAnsi="Times New Roman" w:cs="Times New Roman"/>
        </w:rPr>
        <w:t xml:space="preserve">Тегловен коефициент - </w:t>
      </w:r>
      <w:r w:rsidR="00FB0B8E">
        <w:rPr>
          <w:rFonts w:ascii="Times New Roman" w:hAnsi="Times New Roman" w:cs="Times New Roman"/>
        </w:rPr>
        <w:t>5</w:t>
      </w:r>
      <w:r w:rsidR="005F6D0D" w:rsidRPr="000F41D9">
        <w:rPr>
          <w:rFonts w:ascii="Times New Roman" w:hAnsi="Times New Roman" w:cs="Times New Roman"/>
        </w:rPr>
        <w:t>0</w:t>
      </w:r>
      <w:r w:rsidRPr="000F41D9">
        <w:rPr>
          <w:rFonts w:ascii="Times New Roman" w:hAnsi="Times New Roman" w:cs="Times New Roman"/>
        </w:rPr>
        <w:t xml:space="preserve"> %</w:t>
      </w:r>
      <w:r w:rsidR="002A34AC">
        <w:rPr>
          <w:rFonts w:ascii="Times New Roman" w:hAnsi="Times New Roman" w:cs="Times New Roman"/>
        </w:rPr>
        <w:t>,</w:t>
      </w:r>
      <w:r w:rsidR="002A34AC">
        <w:rPr>
          <w:rFonts w:ascii="Times New Roman" w:hAnsi="Times New Roman" w:cs="Times New Roman"/>
          <w:color w:val="FF0000"/>
        </w:rPr>
        <w:t xml:space="preserve"> </w:t>
      </w:r>
      <w:r w:rsidR="002A34AC" w:rsidRPr="0047412E">
        <w:rPr>
          <w:rFonts w:ascii="Times New Roman" w:hAnsi="Times New Roman" w:cs="Times New Roman"/>
          <w:color w:val="auto"/>
        </w:rPr>
        <w:t>приложен към метода за формиране на оценката от табличната форма,</w:t>
      </w:r>
      <w:r w:rsidRPr="0047412E">
        <w:rPr>
          <w:rFonts w:ascii="Times New Roman" w:hAnsi="Times New Roman" w:cs="Times New Roman"/>
          <w:color w:val="auto"/>
        </w:rPr>
        <w:t xml:space="preserve"> </w:t>
      </w:r>
      <w:r w:rsidRPr="000F41D9">
        <w:rPr>
          <w:rFonts w:ascii="Times New Roman" w:hAnsi="Times New Roman" w:cs="Times New Roman"/>
        </w:rPr>
        <w:t xml:space="preserve">в комплексната оценка. Максимален брой точки по този показател е </w:t>
      </w:r>
      <w:r w:rsidR="00FB0B8E">
        <w:rPr>
          <w:rFonts w:ascii="Times New Roman" w:hAnsi="Times New Roman" w:cs="Times New Roman"/>
        </w:rPr>
        <w:t>5</w:t>
      </w:r>
      <w:r w:rsidR="005F6D0D" w:rsidRPr="000F41D9">
        <w:rPr>
          <w:rFonts w:ascii="Times New Roman" w:hAnsi="Times New Roman" w:cs="Times New Roman"/>
        </w:rPr>
        <w:t>0</w:t>
      </w:r>
      <w:r w:rsidRPr="000F41D9">
        <w:rPr>
          <w:rFonts w:ascii="Times New Roman" w:hAnsi="Times New Roman" w:cs="Times New Roman"/>
        </w:rPr>
        <w:t xml:space="preserve"> точки. Скалата за оценка на Показател РП е тристепенна </w:t>
      </w:r>
      <w:r w:rsidR="002A34AC">
        <w:rPr>
          <w:rFonts w:ascii="Times New Roman" w:hAnsi="Times New Roman" w:cs="Times New Roman"/>
        </w:rPr>
        <w:t>–</w:t>
      </w:r>
      <w:r w:rsidRPr="000F41D9">
        <w:rPr>
          <w:rFonts w:ascii="Times New Roman" w:hAnsi="Times New Roman" w:cs="Times New Roman"/>
        </w:rPr>
        <w:t xml:space="preserve"> </w:t>
      </w:r>
      <w:r w:rsidR="002A34AC" w:rsidRPr="0047412E">
        <w:rPr>
          <w:rFonts w:ascii="Times New Roman" w:hAnsi="Times New Roman" w:cs="Times New Roman"/>
          <w:color w:val="auto"/>
        </w:rPr>
        <w:t>10, 50</w:t>
      </w:r>
      <w:r w:rsidR="0047412E" w:rsidRPr="0047412E">
        <w:rPr>
          <w:rFonts w:ascii="Times New Roman" w:hAnsi="Times New Roman" w:cs="Times New Roman"/>
          <w:color w:val="auto"/>
        </w:rPr>
        <w:t xml:space="preserve"> и </w:t>
      </w:r>
      <w:r w:rsidR="002A34AC" w:rsidRPr="0047412E">
        <w:rPr>
          <w:rFonts w:ascii="Times New Roman" w:hAnsi="Times New Roman" w:cs="Times New Roman"/>
          <w:color w:val="auto"/>
        </w:rPr>
        <w:t>100</w:t>
      </w:r>
      <w:r w:rsidR="0047412E" w:rsidRPr="0047412E">
        <w:rPr>
          <w:rFonts w:ascii="Times New Roman" w:hAnsi="Times New Roman" w:cs="Times New Roman"/>
        </w:rPr>
        <w:t xml:space="preserve"> </w:t>
      </w:r>
      <w:r w:rsidRPr="000F41D9">
        <w:rPr>
          <w:rFonts w:ascii="Times New Roman" w:hAnsi="Times New Roman" w:cs="Times New Roman"/>
        </w:rPr>
        <w:t>точки, в съответствие с взаимната съгласуваност/обвързаност на предлаганите за изпълнение дейности и изискванията на Възложителя.</w:t>
      </w:r>
    </w:p>
    <w:p w:rsidR="00A00978" w:rsidRPr="00A00978" w:rsidRDefault="00A00978" w:rsidP="00A00978">
      <w:pPr>
        <w:spacing w:line="288" w:lineRule="exact"/>
        <w:ind w:firstLine="60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Офертите на участниците, които отговарят на изискванията на Възложителя, се подлагат на сравнителен анализ и се оценяват чрез експертна оценка. В тази част от офертата всеки Участник следва да опише технологичния подход, който планира да приложи, за да постигне или надгради изискванията, посочени от Възложителя в техническата спецификация. Работната програма следва да обхваща всички дейности, необходими за изпълнението предмета на поръчката, отчитайки спецификата на изпълнение, необходимостта от подготвителни дейности, атмосферните условия и др. Всички строително - монтажни дейности, следва да се опишат в тяхната технологична последователност и взаимна обвързаност, включително чрез определяне на тяхната продължителност. Когато участникът предлага паралелно изпълнение на две или повече дейности, с цел оптимизиране на ресурси и време за изпълнение, следва да опише каква организация на процесите, оборудването и работната ръка предвижда, като се съобрази с нормативните и технологичните условия за съответните видове СМР. В случай на неблагоприятни атмосферни условия за работа, участникът следва да опише какви дейности ще могат да бъдат изпълнявани с цел да не се прекъсва работния процес и да се спазят определените срокове за изпълнение. Програмата следва да отговаря на изискванията на Възложителя, посочени в техническата спецификация и указанията на действащото законодателство, на съществуващите технически изисквания и стандарти, и да е съобразена с предмета на поръчката на обособената позиция. Следва да се представят предвижданите организация и мобилизация на използваните от участника ресурси, обвързани с конкретния подход за изпълнение на предмета на поръчката, чрез представяне на линеен график и/или диаграма на механизация и работната ръка или подобно.</w:t>
      </w:r>
    </w:p>
    <w:p w:rsidR="00A00978" w:rsidRDefault="00A00978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Pr="00A00978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A00978" w:rsidRPr="00A00978" w:rsidRDefault="00A00978" w:rsidP="00A00978">
      <w:pPr>
        <w:spacing w:line="288" w:lineRule="exact"/>
        <w:ind w:firstLine="600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  <w:r w:rsidRPr="00A00978">
        <w:rPr>
          <w:rStyle w:val="23"/>
          <w:rFonts w:eastAsia="Microsoft Sans Serif"/>
          <w:sz w:val="24"/>
          <w:szCs w:val="24"/>
        </w:rPr>
        <w:lastRenderedPageBreak/>
        <w:t>Метод на формиране на оценката:</w:t>
      </w:r>
    </w:p>
    <w:p w:rsidR="00A00978" w:rsidRPr="00A00978" w:rsidRDefault="00A00978" w:rsidP="00A00978">
      <w:pPr>
        <w:spacing w:line="288" w:lineRule="exact"/>
        <w:ind w:firstLine="60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18"/>
        <w:gridCol w:w="2260"/>
        <w:gridCol w:w="3461"/>
      </w:tblGrid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Критерии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after="6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Оценка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(Точки)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Мотиви и аргументи на комисията</w:t>
            </w: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Участникът е гарантирал изпълнението на основните заложени с поръчката дейности, посочени от Възложителя в техническата спецификация, като същите са съобразени със спецификата на изпълнение, необходимостта от подготвителни дейности и атмосферните условия Процесите в тяхната технологична последователност и взаимна обвързаност биха гарантирали единствено постигане на изискванията, посочени от Възложителя в техническата спецификация, без оптимизация на сроковете или надграждане на технологичния подход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412E">
              <w:rPr>
                <w:rStyle w:val="22"/>
                <w:rFonts w:eastAsia="Microsoft Sans Serif"/>
                <w:color w:val="auto"/>
                <w:sz w:val="24"/>
                <w:szCs w:val="24"/>
              </w:rPr>
              <w:t xml:space="preserve"> 10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after="180" w:line="29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Участникът е гарантирал изпълнението на основните заложени в поръчката дейности, посочени от Възложителя в техническата спецификация, като същите са съобразени със спецификата на изпълнение, необходимостта от подготвителни дейности, атмосферните условия.</w:t>
            </w:r>
          </w:p>
          <w:p w:rsidR="00A00978" w:rsidRPr="00A00978" w:rsidRDefault="00A00978" w:rsidP="00A00978">
            <w:pPr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При реализацията на обекта се предлага да бъдат използвани методи и техники на работа, които ще допринесат за две от изброените обстоятелства:</w:t>
            </w:r>
          </w:p>
          <w:p w:rsidR="00A00978" w:rsidRPr="00A00978" w:rsidRDefault="00A00978" w:rsidP="00A00978">
            <w:pPr>
              <w:numPr>
                <w:ilvl w:val="0"/>
                <w:numId w:val="10"/>
              </w:numPr>
              <w:tabs>
                <w:tab w:val="left" w:pos="230"/>
              </w:tabs>
              <w:spacing w:before="180" w:after="180" w:line="29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оптимизиране на работния процес, водещо до съкратени срокове за изпълнение на дейността, без това да повлияе на занижаване на качеството;</w:t>
            </w:r>
          </w:p>
          <w:p w:rsidR="00A00978" w:rsidRPr="00A00978" w:rsidRDefault="00944256" w:rsidP="00A00978">
            <w:pPr>
              <w:numPr>
                <w:ilvl w:val="0"/>
                <w:numId w:val="10"/>
              </w:numPr>
              <w:tabs>
                <w:tab w:val="left" w:pos="173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2"/>
                <w:rFonts w:eastAsia="Microsoft Sans Serif"/>
                <w:sz w:val="24"/>
                <w:szCs w:val="24"/>
              </w:rPr>
              <w:t>мерки за намаляване на затрудненията и осигуряване на качество при изпълнение на СМР/СРР</w:t>
            </w:r>
            <w:r w:rsidR="00A00978" w:rsidRPr="00A00978">
              <w:rPr>
                <w:rStyle w:val="22"/>
                <w:rFonts w:eastAsia="Microsoft Sans Serif"/>
                <w:sz w:val="24"/>
                <w:szCs w:val="24"/>
              </w:rPr>
              <w:t>;</w:t>
            </w:r>
          </w:p>
          <w:p w:rsidR="00A00978" w:rsidRPr="00944256" w:rsidRDefault="00A00978" w:rsidP="00944256">
            <w:pPr>
              <w:pStyle w:val="a3"/>
              <w:numPr>
                <w:ilvl w:val="0"/>
                <w:numId w:val="10"/>
              </w:num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  <w:r w:rsidRPr="00944256">
              <w:rPr>
                <w:rStyle w:val="22"/>
                <w:rFonts w:eastAsia="Microsoft Sans Serif"/>
                <w:sz w:val="24"/>
                <w:szCs w:val="24"/>
              </w:rPr>
              <w:t>ограничаване на замърсяването на околната среда и въздуха (прахово замърсяване, замърсяване на сградна, пътна и др. инфраструктура, депониране на отпадъци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0D" w:rsidRDefault="005F6D0D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1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 xml:space="preserve">Участникът е гарантирал изпълнението на основните заложени в поръчката дейности, посочени от Възложителя в техническата спецификация, като същите са съобразени със спецификата и местоположението на изпълнение, необходимостта от подготвителни </w:t>
            </w:r>
            <w:r w:rsidRPr="00A00978">
              <w:rPr>
                <w:rStyle w:val="22"/>
                <w:rFonts w:eastAsia="Microsoft Sans Serif"/>
                <w:sz w:val="24"/>
                <w:szCs w:val="24"/>
              </w:rPr>
              <w:lastRenderedPageBreak/>
              <w:t>дейности, атмосферните условия.</w:t>
            </w:r>
          </w:p>
          <w:p w:rsidR="00A00978" w:rsidRPr="00A00978" w:rsidRDefault="00A00978" w:rsidP="00A00978">
            <w:pPr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При реализацията на обекта се предлага да бъдат използвани методи и техники на работа, които ще допринесат за всяко едно от изброените обстоятелства:</w:t>
            </w:r>
          </w:p>
          <w:p w:rsidR="00A00978" w:rsidRPr="00A00978" w:rsidRDefault="00A00978" w:rsidP="00944256">
            <w:pPr>
              <w:numPr>
                <w:ilvl w:val="0"/>
                <w:numId w:val="11"/>
              </w:numPr>
              <w:tabs>
                <w:tab w:val="left" w:pos="226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оптимизиране на работния процес, водещо до съкратени срокове за изпълнение на дейността, без това да повлияе на занижаване на качеството;</w:t>
            </w:r>
          </w:p>
          <w:p w:rsidR="00A00978" w:rsidRPr="00944256" w:rsidRDefault="00944256" w:rsidP="00944256">
            <w:pPr>
              <w:numPr>
                <w:ilvl w:val="0"/>
                <w:numId w:val="11"/>
              </w:numPr>
              <w:tabs>
                <w:tab w:val="left" w:pos="173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2"/>
                <w:rFonts w:eastAsia="Microsoft Sans Serif"/>
                <w:sz w:val="24"/>
                <w:szCs w:val="24"/>
              </w:rPr>
              <w:t>мерки за намаляване на затрудненията и осигуряване на качество при изпълнение на СМР/СРР</w:t>
            </w:r>
            <w:r w:rsidRPr="00A00978">
              <w:rPr>
                <w:rStyle w:val="22"/>
                <w:rFonts w:eastAsia="Microsoft Sans Serif"/>
                <w:sz w:val="24"/>
                <w:szCs w:val="24"/>
              </w:rPr>
              <w:t>;</w:t>
            </w:r>
            <w:bookmarkStart w:id="1" w:name="_GoBack"/>
            <w:bookmarkEnd w:id="1"/>
          </w:p>
          <w:p w:rsidR="00A00978" w:rsidRPr="00A00978" w:rsidRDefault="00A00978" w:rsidP="00944256">
            <w:pPr>
              <w:numPr>
                <w:ilvl w:val="0"/>
                <w:numId w:val="11"/>
              </w:numPr>
              <w:tabs>
                <w:tab w:val="left" w:pos="130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ограничаване на замърсяването на околната среда и въздуха (прахово замърсяване, замърсяване на сградна, пътна и др. инфраструктура, депониране на отпадъци).</w:t>
            </w:r>
          </w:p>
          <w:p w:rsidR="00A00978" w:rsidRPr="00A00978" w:rsidRDefault="00A00978" w:rsidP="00A00978">
            <w:pPr>
              <w:spacing w:after="180" w:line="29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Ключовите моменти в технологично и организационно отношение гарантират техническите преимущества на конкретното предложение.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Style w:val="22"/>
                <w:rFonts w:eastAsia="Microsoft Sans Serif"/>
                <w:color w:val="auto"/>
                <w:sz w:val="24"/>
                <w:szCs w:val="24"/>
              </w:rPr>
            </w:pPr>
            <w:r w:rsidRPr="0047412E">
              <w:rPr>
                <w:rStyle w:val="22"/>
                <w:rFonts w:eastAsia="Microsoft Sans Serif"/>
                <w:color w:val="auto"/>
                <w:sz w:val="24"/>
                <w:szCs w:val="24"/>
              </w:rPr>
              <w:t>100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10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lastRenderedPageBreak/>
              <w:t>В случай че офертата не отговаря на базовия кр</w:t>
            </w:r>
            <w:r w:rsidR="0047412E">
              <w:rPr>
                <w:rStyle w:val="21"/>
                <w:rFonts w:eastAsia="Microsoft Sans Serif"/>
                <w:sz w:val="24"/>
                <w:szCs w:val="24"/>
              </w:rPr>
              <w:t xml:space="preserve">итерий, за който се присъждат </w:t>
            </w:r>
            <w:r w:rsidR="002A34AC" w:rsidRPr="0047412E">
              <w:rPr>
                <w:rStyle w:val="21"/>
                <w:rFonts w:eastAsia="Microsoft Sans Serif"/>
                <w:color w:val="auto"/>
                <w:sz w:val="24"/>
                <w:szCs w:val="24"/>
              </w:rPr>
              <w:t>10</w:t>
            </w:r>
            <w:r w:rsidR="002A34AC">
              <w:rPr>
                <w:rStyle w:val="21"/>
                <w:rFonts w:eastAsia="Microsoft Sans Serif"/>
                <w:color w:val="FF0000"/>
                <w:sz w:val="24"/>
                <w:szCs w:val="24"/>
              </w:rPr>
              <w:t xml:space="preserve"> </w:t>
            </w:r>
            <w:r w:rsidRPr="00A00978">
              <w:rPr>
                <w:rStyle w:val="21"/>
                <w:rFonts w:eastAsia="Microsoft Sans Serif"/>
                <w:sz w:val="24"/>
                <w:szCs w:val="24"/>
              </w:rPr>
              <w:t>точки и/или в предложения Линеен график се установява нереалистичност в срока за изпълнение на една или повече от дейностите съобразно добрите строителни практики и/или сроковете, определени в действащото законодателство и стандарти участникът ще бъде отстранен.</w:t>
            </w:r>
          </w:p>
        </w:tc>
      </w:tr>
    </w:tbl>
    <w:p w:rsidR="00A00978" w:rsidRPr="00A00978" w:rsidRDefault="00A00978" w:rsidP="00A00978">
      <w:pPr>
        <w:jc w:val="both"/>
        <w:rPr>
          <w:rFonts w:ascii="Times New Roman" w:hAnsi="Times New Roman" w:cs="Times New Roman"/>
        </w:rPr>
      </w:pPr>
    </w:p>
    <w:p w:rsidR="00A00978" w:rsidRPr="00A00978" w:rsidRDefault="00A00978" w:rsidP="00A00978">
      <w:pPr>
        <w:jc w:val="both"/>
        <w:rPr>
          <w:rFonts w:ascii="Times New Roman" w:hAnsi="Times New Roman" w:cs="Times New Roman"/>
        </w:rPr>
      </w:pPr>
    </w:p>
    <w:p w:rsidR="00A00978" w:rsidRPr="00A00978" w:rsidRDefault="00A00978" w:rsidP="00A00978">
      <w:pPr>
        <w:framePr w:w="10080" w:wrap="notBeside" w:vAnchor="text" w:hAnchor="text" w:xAlign="center" w:y="1"/>
        <w:jc w:val="both"/>
        <w:rPr>
          <w:rFonts w:ascii="Times New Roman" w:hAnsi="Times New Roman" w:cs="Times New Roman"/>
        </w:rPr>
      </w:pPr>
    </w:p>
    <w:p w:rsidR="00A00978" w:rsidRPr="000F41D9" w:rsidRDefault="00A00978" w:rsidP="00A00978">
      <w:pPr>
        <w:numPr>
          <w:ilvl w:val="1"/>
          <w:numId w:val="9"/>
        </w:numPr>
        <w:tabs>
          <w:tab w:val="left" w:pos="1534"/>
        </w:tabs>
        <w:spacing w:line="274" w:lineRule="exact"/>
        <w:ind w:firstLine="1040"/>
        <w:jc w:val="both"/>
        <w:rPr>
          <w:rFonts w:ascii="Times New Roman" w:hAnsi="Times New Roman" w:cs="Times New Roman"/>
        </w:rPr>
      </w:pPr>
      <w:r w:rsidRPr="000F41D9">
        <w:rPr>
          <w:rStyle w:val="21"/>
          <w:rFonts w:eastAsia="Microsoft Sans Serif"/>
          <w:sz w:val="24"/>
          <w:szCs w:val="24"/>
        </w:rPr>
        <w:t xml:space="preserve">Показател - </w:t>
      </w:r>
      <w:r w:rsidRPr="000F41D9">
        <w:rPr>
          <w:rStyle w:val="21"/>
          <w:rFonts w:eastAsia="Microsoft Sans Serif"/>
          <w:b/>
          <w:sz w:val="24"/>
          <w:szCs w:val="24"/>
        </w:rPr>
        <w:t>Предложена от участника обща цена (Ц).</w:t>
      </w:r>
      <w:r w:rsidRPr="000F41D9">
        <w:rPr>
          <w:rStyle w:val="21"/>
          <w:rFonts w:eastAsia="Microsoft Sans Serif"/>
          <w:sz w:val="24"/>
          <w:szCs w:val="24"/>
        </w:rPr>
        <w:t xml:space="preserve"> </w:t>
      </w:r>
      <w:r w:rsidRPr="000F41D9">
        <w:rPr>
          <w:rFonts w:ascii="Times New Roman" w:hAnsi="Times New Roman" w:cs="Times New Roman"/>
        </w:rPr>
        <w:t>Тегловен коефициент - 50 % в комплексната оценка. Максималния брой точки по тази показател 50.</w:t>
      </w:r>
    </w:p>
    <w:p w:rsidR="00A00978" w:rsidRPr="000F41D9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</w:rPr>
        <w:t>Изчислява се по формулата:</w:t>
      </w:r>
    </w:p>
    <w:p w:rsidR="00A00978" w:rsidRPr="000F41D9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0F41D9">
        <w:rPr>
          <w:sz w:val="24"/>
          <w:szCs w:val="24"/>
        </w:rPr>
        <w:t>Ц = (Ц</w:t>
      </w:r>
      <w:r w:rsidRPr="000F41D9">
        <w:rPr>
          <w:sz w:val="24"/>
          <w:szCs w:val="24"/>
          <w:lang w:val="en-US"/>
        </w:rPr>
        <w:t>min</w:t>
      </w:r>
      <w:r w:rsidRPr="000F41D9">
        <w:rPr>
          <w:sz w:val="24"/>
          <w:szCs w:val="24"/>
        </w:rPr>
        <w:t xml:space="preserve"> / Ц</w:t>
      </w:r>
      <w:proofErr w:type="spellStart"/>
      <w:r w:rsidRPr="000F41D9">
        <w:rPr>
          <w:sz w:val="24"/>
          <w:szCs w:val="24"/>
          <w:lang w:val="en-US"/>
        </w:rPr>
        <w:t>i</w:t>
      </w:r>
      <w:proofErr w:type="spellEnd"/>
      <w:r w:rsidRPr="000F41D9">
        <w:rPr>
          <w:sz w:val="24"/>
          <w:szCs w:val="24"/>
        </w:rPr>
        <w:t>) х 50</w:t>
      </w:r>
    </w:p>
    <w:p w:rsidR="00A00978" w:rsidRPr="000F41D9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</w:rPr>
        <w:t>Където: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  <w:b/>
        </w:rPr>
        <w:t>Ц</w:t>
      </w:r>
      <w:r w:rsidRPr="000F41D9">
        <w:rPr>
          <w:rFonts w:ascii="Times New Roman" w:hAnsi="Times New Roman" w:cs="Times New Roman"/>
          <w:b/>
          <w:lang w:val="en-US"/>
        </w:rPr>
        <w:t>min</w:t>
      </w:r>
      <w:r w:rsidRPr="000F41D9">
        <w:rPr>
          <w:rStyle w:val="21"/>
          <w:rFonts w:eastAsia="Microsoft Sans Serif"/>
          <w:sz w:val="24"/>
          <w:szCs w:val="24"/>
          <w:lang w:val="en-US"/>
        </w:rPr>
        <w:t xml:space="preserve"> </w:t>
      </w:r>
      <w:r w:rsidRPr="000F41D9">
        <w:rPr>
          <w:rFonts w:ascii="Times New Roman" w:hAnsi="Times New Roman" w:cs="Times New Roman"/>
        </w:rPr>
        <w:t>е минималната от</w:t>
      </w:r>
      <w:r w:rsidRPr="00A00978">
        <w:rPr>
          <w:rFonts w:ascii="Times New Roman" w:hAnsi="Times New Roman" w:cs="Times New Roman"/>
        </w:rPr>
        <w:t xml:space="preserve"> предложените от всички участници обща цена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  <w:b/>
        </w:rPr>
        <w:t>Ц</w:t>
      </w:r>
      <w:proofErr w:type="spellStart"/>
      <w:r w:rsidRPr="00A00978">
        <w:rPr>
          <w:rFonts w:ascii="Times New Roman" w:hAnsi="Times New Roman" w:cs="Times New Roman"/>
          <w:b/>
          <w:lang w:val="en-US"/>
        </w:rPr>
        <w:t>i</w:t>
      </w:r>
      <w:proofErr w:type="spellEnd"/>
      <w:r w:rsidRPr="00A00978">
        <w:rPr>
          <w:rFonts w:ascii="Times New Roman" w:hAnsi="Times New Roman" w:cs="Times New Roman"/>
        </w:rPr>
        <w:t xml:space="preserve"> е общата цена на оценявания участник.</w:t>
      </w:r>
    </w:p>
    <w:p w:rsidR="00A00978" w:rsidRPr="00A00978" w:rsidRDefault="00A00978" w:rsidP="00A00978">
      <w:pPr>
        <w:spacing w:after="240"/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От участие в процедурата се отстранява участник, обща предложил цена за изпълнение на обществената поръчка по-висока от прогнозната стойност.</w:t>
      </w:r>
    </w:p>
    <w:p w:rsidR="00A00978" w:rsidRP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ind w:firstLine="1040"/>
        <w:jc w:val="both"/>
        <w:rPr>
          <w:sz w:val="24"/>
          <w:szCs w:val="24"/>
        </w:rPr>
      </w:pPr>
      <w:bookmarkStart w:id="2" w:name="bookmark33"/>
      <w:r w:rsidRPr="00A00978">
        <w:rPr>
          <w:sz w:val="24"/>
          <w:szCs w:val="24"/>
        </w:rPr>
        <w:t xml:space="preserve">Максималната стойност на комплексната оценка </w:t>
      </w: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>е 100.</w:t>
      </w:r>
      <w:bookmarkEnd w:id="2"/>
    </w:p>
    <w:p w:rsidR="00A00978" w:rsidRPr="00A00978" w:rsidRDefault="00A00978" w:rsidP="00A00978">
      <w:pPr>
        <w:spacing w:after="240"/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 xml:space="preserve">Подреждането на офертите на участниците се извършва по низходящ ред на получената комплексна оценка КО, като на първо място се подрежда офертата на участника, който е получил най-висока стойност на комплексна оценка КО, на второ място се класира офертата на участника със следваща по стойност по-ниска от предходната комплексна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КО </w:t>
      </w:r>
      <w:r w:rsidRPr="00A00978">
        <w:rPr>
          <w:rFonts w:ascii="Times New Roman" w:hAnsi="Times New Roman" w:cs="Times New Roman"/>
        </w:rPr>
        <w:t xml:space="preserve">и т.н. При еднаква стойност на комплексната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КО </w:t>
      </w:r>
      <w:r w:rsidRPr="00A00978">
        <w:rPr>
          <w:rFonts w:ascii="Times New Roman" w:hAnsi="Times New Roman" w:cs="Times New Roman"/>
        </w:rPr>
        <w:t>от двама участника, комисията провежда публично жребий за определяне на изпълнител за обществената поръчка, съгласно чл. 58, ал. 3 от ППЗОП. Участникът, класиран от комисията на първо място, се предлага за изпълнител на обществената поръчка.</w:t>
      </w:r>
    </w:p>
    <w:p w:rsidR="00E916B5" w:rsidRPr="00A00978" w:rsidRDefault="00E916B5" w:rsidP="00A00978">
      <w:pPr>
        <w:jc w:val="both"/>
        <w:rPr>
          <w:rFonts w:ascii="Times New Roman" w:hAnsi="Times New Roman" w:cs="Times New Roman"/>
        </w:rPr>
      </w:pPr>
    </w:p>
    <w:sectPr w:rsidR="00E916B5" w:rsidRPr="00A00978" w:rsidSect="005F6D0D">
      <w:pgSz w:w="11906" w:h="16838"/>
      <w:pgMar w:top="709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5DB6"/>
    <w:multiLevelType w:val="hybridMultilevel"/>
    <w:tmpl w:val="BC1E785E"/>
    <w:lvl w:ilvl="0" w:tplc="17544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37DDD"/>
    <w:multiLevelType w:val="hybridMultilevel"/>
    <w:tmpl w:val="AF1A245A"/>
    <w:lvl w:ilvl="0" w:tplc="899A4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55C7B"/>
    <w:multiLevelType w:val="hybridMultilevel"/>
    <w:tmpl w:val="5A76B5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F68FA"/>
    <w:multiLevelType w:val="multilevel"/>
    <w:tmpl w:val="23DAE0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1F92A0A"/>
    <w:multiLevelType w:val="hybridMultilevel"/>
    <w:tmpl w:val="F9CA7864"/>
    <w:lvl w:ilvl="0" w:tplc="17544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22820"/>
    <w:multiLevelType w:val="multilevel"/>
    <w:tmpl w:val="3C5879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5EA4D83"/>
    <w:multiLevelType w:val="multilevel"/>
    <w:tmpl w:val="D264F32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DD91752"/>
    <w:multiLevelType w:val="hybridMultilevel"/>
    <w:tmpl w:val="82C42848"/>
    <w:lvl w:ilvl="0" w:tplc="427E30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ru-RU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4406F"/>
    <w:multiLevelType w:val="hybridMultilevel"/>
    <w:tmpl w:val="411078E0"/>
    <w:lvl w:ilvl="0" w:tplc="B72CC8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F2586"/>
    <w:multiLevelType w:val="multilevel"/>
    <w:tmpl w:val="D4A0B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2864894"/>
    <w:multiLevelType w:val="hybridMultilevel"/>
    <w:tmpl w:val="390CE470"/>
    <w:lvl w:ilvl="0" w:tplc="175442A6">
      <w:numFmt w:val="bullet"/>
      <w:lvlText w:val="-"/>
      <w:lvlJc w:val="left"/>
      <w:pPr>
        <w:ind w:left="725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1">
    <w:nsid w:val="536D511E"/>
    <w:multiLevelType w:val="multilevel"/>
    <w:tmpl w:val="4FB8D53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65D6EAF"/>
    <w:multiLevelType w:val="multilevel"/>
    <w:tmpl w:val="0FA801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705D7A45"/>
    <w:multiLevelType w:val="multilevel"/>
    <w:tmpl w:val="DCECF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729474A6"/>
    <w:multiLevelType w:val="multilevel"/>
    <w:tmpl w:val="C05898FA"/>
    <w:lvl w:ilvl="0">
      <w:start w:val="4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745E0137"/>
    <w:multiLevelType w:val="hybridMultilevel"/>
    <w:tmpl w:val="6728D572"/>
    <w:lvl w:ilvl="0" w:tplc="427E30C2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lang w:val="ru-RU"/>
      </w:rPr>
    </w:lvl>
    <w:lvl w:ilvl="1" w:tplc="0402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abstractNum w:abstractNumId="16">
    <w:nsid w:val="7FB51F41"/>
    <w:multiLevelType w:val="multilevel"/>
    <w:tmpl w:val="79F8A6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0"/>
  </w:num>
  <w:num w:numId="3">
    <w:abstractNumId w:val="15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6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5"/>
  </w:num>
  <w:num w:numId="15">
    <w:abstractNumId w:val="12"/>
  </w:num>
  <w:num w:numId="16">
    <w:abstractNumId w:val="1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267B"/>
    <w:rsid w:val="00001DA9"/>
    <w:rsid w:val="0000333C"/>
    <w:rsid w:val="000058E4"/>
    <w:rsid w:val="00006763"/>
    <w:rsid w:val="00014D66"/>
    <w:rsid w:val="0004120A"/>
    <w:rsid w:val="00054CC7"/>
    <w:rsid w:val="000617AC"/>
    <w:rsid w:val="00064726"/>
    <w:rsid w:val="00073770"/>
    <w:rsid w:val="00074598"/>
    <w:rsid w:val="0008267B"/>
    <w:rsid w:val="00090F12"/>
    <w:rsid w:val="000A5156"/>
    <w:rsid w:val="000A79D8"/>
    <w:rsid w:val="000B33A4"/>
    <w:rsid w:val="000F41D9"/>
    <w:rsid w:val="000F5496"/>
    <w:rsid w:val="00101C22"/>
    <w:rsid w:val="001045BE"/>
    <w:rsid w:val="00104FF6"/>
    <w:rsid w:val="00126D8E"/>
    <w:rsid w:val="0012757F"/>
    <w:rsid w:val="00135AC7"/>
    <w:rsid w:val="00136961"/>
    <w:rsid w:val="00151C57"/>
    <w:rsid w:val="00157AE3"/>
    <w:rsid w:val="0016037B"/>
    <w:rsid w:val="00187001"/>
    <w:rsid w:val="001A2212"/>
    <w:rsid w:val="001B1649"/>
    <w:rsid w:val="001B35C6"/>
    <w:rsid w:val="001B6824"/>
    <w:rsid w:val="001C7847"/>
    <w:rsid w:val="001D74AD"/>
    <w:rsid w:val="001F6C20"/>
    <w:rsid w:val="00206599"/>
    <w:rsid w:val="00206863"/>
    <w:rsid w:val="00206D0C"/>
    <w:rsid w:val="00212276"/>
    <w:rsid w:val="00212999"/>
    <w:rsid w:val="00232927"/>
    <w:rsid w:val="0024489C"/>
    <w:rsid w:val="00254EEF"/>
    <w:rsid w:val="00267E79"/>
    <w:rsid w:val="00272032"/>
    <w:rsid w:val="002A34AC"/>
    <w:rsid w:val="002A76D4"/>
    <w:rsid w:val="002B722F"/>
    <w:rsid w:val="002C4D8A"/>
    <w:rsid w:val="002C7EB4"/>
    <w:rsid w:val="002D276C"/>
    <w:rsid w:val="002E55FE"/>
    <w:rsid w:val="002F65C9"/>
    <w:rsid w:val="003043B7"/>
    <w:rsid w:val="00307C35"/>
    <w:rsid w:val="00314C10"/>
    <w:rsid w:val="00331D21"/>
    <w:rsid w:val="003374E3"/>
    <w:rsid w:val="003433C6"/>
    <w:rsid w:val="00347CCF"/>
    <w:rsid w:val="00356C9F"/>
    <w:rsid w:val="003733E9"/>
    <w:rsid w:val="00391278"/>
    <w:rsid w:val="003A3A8C"/>
    <w:rsid w:val="003A73CF"/>
    <w:rsid w:val="003D2B19"/>
    <w:rsid w:val="003D4195"/>
    <w:rsid w:val="003E5DCC"/>
    <w:rsid w:val="003F0A9C"/>
    <w:rsid w:val="003F0BF9"/>
    <w:rsid w:val="004021BB"/>
    <w:rsid w:val="004037D8"/>
    <w:rsid w:val="004135E5"/>
    <w:rsid w:val="00415E16"/>
    <w:rsid w:val="00417F72"/>
    <w:rsid w:val="004376FA"/>
    <w:rsid w:val="00456615"/>
    <w:rsid w:val="00461ECC"/>
    <w:rsid w:val="0047412E"/>
    <w:rsid w:val="00492E59"/>
    <w:rsid w:val="004943E7"/>
    <w:rsid w:val="004C6596"/>
    <w:rsid w:val="004D201A"/>
    <w:rsid w:val="004E4087"/>
    <w:rsid w:val="004E5E5D"/>
    <w:rsid w:val="004E6C93"/>
    <w:rsid w:val="00502FC6"/>
    <w:rsid w:val="00504056"/>
    <w:rsid w:val="00522640"/>
    <w:rsid w:val="00535446"/>
    <w:rsid w:val="005435AF"/>
    <w:rsid w:val="00547441"/>
    <w:rsid w:val="005709A6"/>
    <w:rsid w:val="00575F7F"/>
    <w:rsid w:val="005A18E2"/>
    <w:rsid w:val="005C15EE"/>
    <w:rsid w:val="005C1F60"/>
    <w:rsid w:val="005C3312"/>
    <w:rsid w:val="005C78AB"/>
    <w:rsid w:val="005D0DC1"/>
    <w:rsid w:val="005F5CA3"/>
    <w:rsid w:val="005F6D0D"/>
    <w:rsid w:val="005F6F48"/>
    <w:rsid w:val="005F7419"/>
    <w:rsid w:val="0061149B"/>
    <w:rsid w:val="00616454"/>
    <w:rsid w:val="006243F4"/>
    <w:rsid w:val="006244D6"/>
    <w:rsid w:val="006261BF"/>
    <w:rsid w:val="00626C78"/>
    <w:rsid w:val="00627A27"/>
    <w:rsid w:val="00631057"/>
    <w:rsid w:val="00631EEE"/>
    <w:rsid w:val="0066164C"/>
    <w:rsid w:val="00665E19"/>
    <w:rsid w:val="0068060B"/>
    <w:rsid w:val="00682797"/>
    <w:rsid w:val="006873B0"/>
    <w:rsid w:val="006C1B95"/>
    <w:rsid w:val="006C588C"/>
    <w:rsid w:val="006C5D59"/>
    <w:rsid w:val="006E3DCA"/>
    <w:rsid w:val="006F01AC"/>
    <w:rsid w:val="00713930"/>
    <w:rsid w:val="00714AC7"/>
    <w:rsid w:val="00733382"/>
    <w:rsid w:val="007449CE"/>
    <w:rsid w:val="00761246"/>
    <w:rsid w:val="00782203"/>
    <w:rsid w:val="00786E90"/>
    <w:rsid w:val="007A366E"/>
    <w:rsid w:val="007D4621"/>
    <w:rsid w:val="007E7949"/>
    <w:rsid w:val="00803AE4"/>
    <w:rsid w:val="008060A3"/>
    <w:rsid w:val="008069DC"/>
    <w:rsid w:val="00807641"/>
    <w:rsid w:val="00814180"/>
    <w:rsid w:val="00821B79"/>
    <w:rsid w:val="00831203"/>
    <w:rsid w:val="008626F1"/>
    <w:rsid w:val="00863249"/>
    <w:rsid w:val="00884A8F"/>
    <w:rsid w:val="00885DDD"/>
    <w:rsid w:val="00896F9B"/>
    <w:rsid w:val="008A4B94"/>
    <w:rsid w:val="008C3DEF"/>
    <w:rsid w:val="008E08C3"/>
    <w:rsid w:val="008F15A8"/>
    <w:rsid w:val="008F5B1B"/>
    <w:rsid w:val="00900592"/>
    <w:rsid w:val="00906C0A"/>
    <w:rsid w:val="009122EC"/>
    <w:rsid w:val="009218DE"/>
    <w:rsid w:val="00923DEA"/>
    <w:rsid w:val="00936F70"/>
    <w:rsid w:val="0094030B"/>
    <w:rsid w:val="00944256"/>
    <w:rsid w:val="00971CE0"/>
    <w:rsid w:val="00974FAB"/>
    <w:rsid w:val="00994B2D"/>
    <w:rsid w:val="009B58A8"/>
    <w:rsid w:val="009C204E"/>
    <w:rsid w:val="009D51F9"/>
    <w:rsid w:val="009E69D9"/>
    <w:rsid w:val="009F1495"/>
    <w:rsid w:val="00A00978"/>
    <w:rsid w:val="00A10DCC"/>
    <w:rsid w:val="00A242CD"/>
    <w:rsid w:val="00A61293"/>
    <w:rsid w:val="00A701E5"/>
    <w:rsid w:val="00A927D8"/>
    <w:rsid w:val="00AA23E6"/>
    <w:rsid w:val="00AA31E5"/>
    <w:rsid w:val="00AA3B3B"/>
    <w:rsid w:val="00AA556F"/>
    <w:rsid w:val="00AA580A"/>
    <w:rsid w:val="00AB4D36"/>
    <w:rsid w:val="00AB7009"/>
    <w:rsid w:val="00AC00D7"/>
    <w:rsid w:val="00AC0981"/>
    <w:rsid w:val="00AD53EF"/>
    <w:rsid w:val="00AE3EF3"/>
    <w:rsid w:val="00AE62B5"/>
    <w:rsid w:val="00AF2824"/>
    <w:rsid w:val="00B10C8A"/>
    <w:rsid w:val="00B30D13"/>
    <w:rsid w:val="00B311C1"/>
    <w:rsid w:val="00B423C7"/>
    <w:rsid w:val="00B63BC6"/>
    <w:rsid w:val="00B65222"/>
    <w:rsid w:val="00B7409A"/>
    <w:rsid w:val="00B766A2"/>
    <w:rsid w:val="00B829FF"/>
    <w:rsid w:val="00B96FC5"/>
    <w:rsid w:val="00BB57AF"/>
    <w:rsid w:val="00BE3DCB"/>
    <w:rsid w:val="00BE7619"/>
    <w:rsid w:val="00BF0FFA"/>
    <w:rsid w:val="00C301C6"/>
    <w:rsid w:val="00C42632"/>
    <w:rsid w:val="00C53598"/>
    <w:rsid w:val="00C64A60"/>
    <w:rsid w:val="00C9227E"/>
    <w:rsid w:val="00C97229"/>
    <w:rsid w:val="00CB49C5"/>
    <w:rsid w:val="00CC1C2F"/>
    <w:rsid w:val="00CC339E"/>
    <w:rsid w:val="00CD3CE2"/>
    <w:rsid w:val="00CE7766"/>
    <w:rsid w:val="00D14579"/>
    <w:rsid w:val="00D16EE3"/>
    <w:rsid w:val="00D354EF"/>
    <w:rsid w:val="00D35BA8"/>
    <w:rsid w:val="00D50959"/>
    <w:rsid w:val="00D60224"/>
    <w:rsid w:val="00D64E3D"/>
    <w:rsid w:val="00DD07A7"/>
    <w:rsid w:val="00DE221D"/>
    <w:rsid w:val="00E01997"/>
    <w:rsid w:val="00E51E9B"/>
    <w:rsid w:val="00E7250F"/>
    <w:rsid w:val="00E85342"/>
    <w:rsid w:val="00E916B5"/>
    <w:rsid w:val="00E91AC4"/>
    <w:rsid w:val="00E925DB"/>
    <w:rsid w:val="00E95A54"/>
    <w:rsid w:val="00EA6211"/>
    <w:rsid w:val="00EB0199"/>
    <w:rsid w:val="00EC0A63"/>
    <w:rsid w:val="00EC30CC"/>
    <w:rsid w:val="00ED3B3A"/>
    <w:rsid w:val="00ED685D"/>
    <w:rsid w:val="00EE0A75"/>
    <w:rsid w:val="00EE6E48"/>
    <w:rsid w:val="00F22DFE"/>
    <w:rsid w:val="00F22F18"/>
    <w:rsid w:val="00F41AF3"/>
    <w:rsid w:val="00F56E62"/>
    <w:rsid w:val="00F74FE1"/>
    <w:rsid w:val="00F97902"/>
    <w:rsid w:val="00FB0B8E"/>
    <w:rsid w:val="00FC4EFF"/>
    <w:rsid w:val="00FE18C9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7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A9C"/>
    <w:pPr>
      <w:ind w:left="720"/>
      <w:contextualSpacing/>
    </w:pPr>
  </w:style>
  <w:style w:type="character" w:customStyle="1" w:styleId="FontStyle96">
    <w:name w:val="Font Style96"/>
    <w:rsid w:val="003F0A9C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AC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227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276"/>
    <w:rPr>
      <w:rFonts w:ascii="Tahoma" w:hAnsi="Tahoma" w:cs="Tahoma"/>
      <w:sz w:val="16"/>
      <w:szCs w:val="16"/>
    </w:rPr>
  </w:style>
  <w:style w:type="character" w:styleId="a7">
    <w:name w:val="Hyperlink"/>
    <w:basedOn w:val="a0"/>
    <w:semiHidden/>
    <w:unhideWhenUsed/>
    <w:rsid w:val="00A00978"/>
    <w:rPr>
      <w:color w:val="0066CC"/>
      <w:u w:val="single"/>
    </w:rPr>
  </w:style>
  <w:style w:type="character" w:customStyle="1" w:styleId="3">
    <w:name w:val="Основен текст (3)_"/>
    <w:basedOn w:val="a0"/>
    <w:link w:val="30"/>
    <w:locked/>
    <w:rsid w:val="00A0097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ен текст (3)"/>
    <w:basedOn w:val="a"/>
    <w:link w:val="3"/>
    <w:rsid w:val="00A00978"/>
    <w:pPr>
      <w:shd w:val="clear" w:color="auto" w:fill="FFFFFF"/>
      <w:spacing w:before="1620" w:after="30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Заглавие #2_"/>
    <w:basedOn w:val="a0"/>
    <w:link w:val="20"/>
    <w:locked/>
    <w:rsid w:val="00A0097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лавие #2"/>
    <w:basedOn w:val="a"/>
    <w:link w:val="2"/>
    <w:rsid w:val="00A00978"/>
    <w:pPr>
      <w:shd w:val="clear" w:color="auto" w:fill="FFFFFF"/>
      <w:spacing w:after="5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1">
    <w:name w:val="Основен текст (2) + Удебелен"/>
    <w:basedOn w:val="a0"/>
    <w:rsid w:val="00A0097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2">
    <w:name w:val="Основен текст (2)"/>
    <w:basedOn w:val="a0"/>
    <w:rsid w:val="00A0097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3">
    <w:name w:val="Заглавие на таблица (2)"/>
    <w:basedOn w:val="a0"/>
    <w:rsid w:val="00A0097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bg-BG" w:eastAsia="bg-BG" w:bidi="bg-BG"/>
    </w:rPr>
  </w:style>
  <w:style w:type="character" w:customStyle="1" w:styleId="24">
    <w:name w:val="Основен текст (2)_"/>
    <w:locked/>
    <w:rsid w:val="00F97902"/>
    <w:rPr>
      <w:rFonts w:ascii="Times New Roman" w:eastAsia="Times New Roman" w:hAnsi="Times New Roman" w:cs="Times New Roman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A9C"/>
    <w:pPr>
      <w:ind w:left="720"/>
      <w:contextualSpacing/>
    </w:pPr>
  </w:style>
  <w:style w:type="character" w:customStyle="1" w:styleId="FontStyle96">
    <w:name w:val="Font Style96"/>
    <w:rsid w:val="003F0A9C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rsid w:val="00AC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8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1041</Words>
  <Characters>5934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Puhtova</dc:creator>
  <cp:keywords/>
  <dc:description/>
  <cp:lastModifiedBy>User</cp:lastModifiedBy>
  <cp:revision>367</cp:revision>
  <cp:lastPrinted>2019-03-08T10:52:00Z</cp:lastPrinted>
  <dcterms:created xsi:type="dcterms:W3CDTF">2018-03-29T06:38:00Z</dcterms:created>
  <dcterms:modified xsi:type="dcterms:W3CDTF">2020-06-10T05:55:00Z</dcterms:modified>
</cp:coreProperties>
</file>